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kern w:val="0"/>
          <w:sz w:val="24"/>
          <w:szCs w:val="24"/>
        </w:rPr>
      </w:pPr>
      <w:r>
        <w:rPr>
          <w:rFonts w:hint="eastAsia" w:ascii="宋体" w:hAnsi="宋体" w:eastAsia="宋体" w:cs="宋体"/>
          <w:kern w:val="0"/>
          <w:sz w:val="24"/>
          <w:szCs w:val="24"/>
        </w:rPr>
        <w:drawing>
          <wp:inline distT="0" distB="0" distL="0" distR="0">
            <wp:extent cx="1560830" cy="2073275"/>
            <wp:effectExtent l="19050" t="0" r="1067" b="0"/>
            <wp:docPr id="9" name="图片 2" descr="H:\周璎珞\[A周璎珞]\李晶老师\简历照片\TIM图片2019030717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H:\周璎珞\[A周璎珞]\李晶老师\简历照片\TIM图片20190307170613.jpg"/>
                    <pic:cNvPicPr>
                      <a:picLocks noChangeAspect="1" noChangeArrowheads="1"/>
                    </pic:cNvPicPr>
                  </pic:nvPicPr>
                  <pic:blipFill>
                    <a:blip r:embed="rId4" cstate="print"/>
                    <a:srcRect/>
                    <a:stretch>
                      <a:fillRect/>
                    </a:stretch>
                  </pic:blipFill>
                  <pic:spPr>
                    <a:xfrm>
                      <a:off x="0" y="0"/>
                      <a:ext cx="1563675" cy="2076971"/>
                    </a:xfrm>
                    <a:prstGeom prst="rect">
                      <a:avLst/>
                    </a:prstGeom>
                    <a:noFill/>
                    <a:ln w="9525">
                      <a:noFill/>
                      <a:miter lim="800000"/>
                      <a:headEnd/>
                      <a:tailEnd/>
                    </a:ln>
                  </pic:spPr>
                </pic:pic>
              </a:graphicData>
            </a:graphic>
          </wp:inline>
        </w:drawing>
      </w:r>
      <w:r>
        <w:rPr>
          <w:rFonts w:hint="eastAsia" w:ascii="宋体" w:hAnsi="宋体" w:eastAsia="宋体" w:cs="宋体"/>
          <w:kern w:val="0"/>
          <w:sz w:val="24"/>
          <w:szCs w:val="24"/>
        </w:rPr>
        <w:t xml:space="preserve">   </w:t>
      </w:r>
      <w:r>
        <w:rPr>
          <w:rFonts w:hint="eastAsia" w:ascii="宋体" w:hAnsi="宋体" w:eastAsia="宋体" w:cs="宋体"/>
          <w:kern w:val="0"/>
          <w:sz w:val="24"/>
          <w:szCs w:val="24"/>
        </w:rPr>
        <w:drawing>
          <wp:inline distT="0" distB="0" distL="0" distR="0">
            <wp:extent cx="1577975" cy="1183640"/>
            <wp:effectExtent l="19050" t="0" r="3175" b="0"/>
            <wp:docPr id="10" name="图片 3" descr="H:\周璎珞\[A周璎珞]\李晶老师\老师\实验室\实验室成员图片\20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H:\周璎珞\[A周璎珞]\李晶老师\老师\实验室\实验室成员图片\200913.jpg"/>
                    <pic:cNvPicPr>
                      <a:picLocks noChangeAspect="1" noChangeArrowheads="1"/>
                    </pic:cNvPicPr>
                  </pic:nvPicPr>
                  <pic:blipFill>
                    <a:blip r:embed="rId5" cstate="print"/>
                    <a:srcRect/>
                    <a:stretch>
                      <a:fillRect/>
                    </a:stretch>
                  </pic:blipFill>
                  <pic:spPr>
                    <a:xfrm>
                      <a:off x="0" y="0"/>
                      <a:ext cx="1577975" cy="1184089"/>
                    </a:xfrm>
                    <a:prstGeom prst="rect">
                      <a:avLst/>
                    </a:prstGeom>
                    <a:noFill/>
                    <a:ln w="9525">
                      <a:noFill/>
                      <a:miter lim="800000"/>
                      <a:headEnd/>
                      <a:tailEnd/>
                    </a:ln>
                  </pic:spPr>
                </pic:pic>
              </a:graphicData>
            </a:graphic>
          </wp:inline>
        </w:drawing>
      </w: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李</w:t>
      </w:r>
      <w:r>
        <w:rPr>
          <w:rFonts w:hint="eastAsia" w:ascii="宋体" w:hAnsi="宋体" w:eastAsia="宋体" w:cs="宋体"/>
          <w:kern w:val="0"/>
          <w:sz w:val="24"/>
          <w:szCs w:val="24"/>
        </w:rPr>
        <w:t xml:space="preserve"> </w:t>
      </w:r>
      <w:r>
        <w:rPr>
          <w:rFonts w:ascii="宋体" w:hAnsi="宋体" w:eastAsia="宋体" w:cs="宋体"/>
          <w:kern w:val="0"/>
          <w:sz w:val="24"/>
          <w:szCs w:val="24"/>
        </w:rPr>
        <w:t>晶，教</w:t>
      </w:r>
      <w:r>
        <w:rPr>
          <w:rFonts w:hint="eastAsia" w:ascii="宋体" w:hAnsi="宋体" w:eastAsia="宋体" w:cs="宋体"/>
          <w:kern w:val="0"/>
          <w:sz w:val="24"/>
          <w:szCs w:val="24"/>
        </w:rPr>
        <w:t xml:space="preserve"> </w:t>
      </w:r>
      <w:r>
        <w:rPr>
          <w:rFonts w:ascii="宋体" w:hAnsi="宋体" w:eastAsia="宋体" w:cs="宋体"/>
          <w:kern w:val="0"/>
          <w:sz w:val="24"/>
          <w:szCs w:val="24"/>
        </w:rPr>
        <w:t>授</w:t>
      </w:r>
      <w:r>
        <w:rPr>
          <w:rFonts w:hint="eastAsia" w:ascii="宋体" w:hAnsi="宋体" w:eastAsia="宋体" w:cs="宋体"/>
          <w:kern w:val="0"/>
          <w:sz w:val="24"/>
          <w:szCs w:val="24"/>
        </w:rPr>
        <w:t>，</w:t>
      </w:r>
      <w:r>
        <w:rPr>
          <w:rFonts w:ascii="宋体" w:hAnsi="宋体" w:eastAsia="宋体" w:cs="宋体"/>
          <w:kern w:val="0"/>
          <w:sz w:val="24"/>
          <w:szCs w:val="24"/>
        </w:rPr>
        <w:t>博士生导师，现为长春理工大学机电工程学院过程装备与控制工程系主任。1975年7月出生，2000年7月于吉林化工学院化工机械与设备专业获工学学士学位；2005年6月于吉林大学机械设计及理论专业获工学硕士学位，毕业后到长春理工大学任教；2008年9月再次到吉林大学生物与农业工程学院在职攻读仿生科学与工程专业博士学位，并于2012年6月毕业回校，现主要从事仿生机械材料表</w:t>
      </w:r>
      <w:r>
        <w:rPr>
          <w:rFonts w:hint="eastAsia" w:ascii="宋体" w:hAnsi="宋体" w:eastAsia="宋体" w:cs="宋体"/>
          <w:kern w:val="0"/>
          <w:sz w:val="24"/>
          <w:szCs w:val="24"/>
        </w:rPr>
        <w:t>界</w:t>
      </w:r>
      <w:r>
        <w:rPr>
          <w:rFonts w:ascii="宋体" w:hAnsi="宋体" w:eastAsia="宋体" w:cs="宋体"/>
          <w:kern w:val="0"/>
          <w:sz w:val="24"/>
          <w:szCs w:val="24"/>
        </w:rPr>
        <w:t>面功能特性、微纳制造方向相关科研</w:t>
      </w:r>
      <w:r>
        <w:rPr>
          <w:rFonts w:hint="eastAsia" w:ascii="宋体" w:hAnsi="宋体" w:eastAsia="宋体" w:cs="宋体"/>
          <w:kern w:val="0"/>
          <w:sz w:val="24"/>
          <w:szCs w:val="24"/>
        </w:rPr>
        <w:t>和过程装备与控制工程专业教学</w:t>
      </w:r>
      <w:r>
        <w:rPr>
          <w:rFonts w:ascii="宋体" w:hAnsi="宋体" w:eastAsia="宋体" w:cs="宋体"/>
          <w:kern w:val="0"/>
          <w:sz w:val="24"/>
          <w:szCs w:val="24"/>
        </w:rPr>
        <w:t>工作。</w:t>
      </w:r>
    </w:p>
    <w:p>
      <w:pPr>
        <w:widowControl/>
        <w:rPr>
          <w:rFonts w:ascii="宋体" w:hAnsi="宋体" w:eastAsia="宋体" w:cs="宋体"/>
          <w:kern w:val="0"/>
          <w:sz w:val="24"/>
          <w:szCs w:val="24"/>
        </w:rPr>
      </w:pPr>
      <w:r>
        <w:rPr>
          <w:rFonts w:ascii="宋体" w:hAnsi="宋体" w:eastAsia="宋体" w:cs="宋体"/>
          <w:kern w:val="0"/>
          <w:sz w:val="24"/>
          <w:szCs w:val="24"/>
        </w:rPr>
        <w:t>  近五年主持</w:t>
      </w:r>
      <w:r>
        <w:rPr>
          <w:rFonts w:hint="eastAsia" w:ascii="宋体" w:hAnsi="宋体" w:eastAsia="宋体" w:cs="宋体"/>
          <w:kern w:val="0"/>
          <w:sz w:val="24"/>
          <w:szCs w:val="24"/>
        </w:rPr>
        <w:t>完成</w:t>
      </w:r>
      <w:r>
        <w:rPr>
          <w:rFonts w:ascii="宋体" w:hAnsi="宋体" w:eastAsia="宋体" w:cs="宋体"/>
          <w:kern w:val="0"/>
          <w:sz w:val="24"/>
          <w:szCs w:val="24"/>
        </w:rPr>
        <w:t>国家自然科学基金</w:t>
      </w:r>
      <w:r>
        <w:rPr>
          <w:rFonts w:hint="eastAsia" w:ascii="宋体" w:hAnsi="宋体" w:eastAsia="宋体" w:cs="宋体"/>
          <w:kern w:val="0"/>
          <w:sz w:val="24"/>
          <w:szCs w:val="24"/>
        </w:rPr>
        <w:t>青年基金</w:t>
      </w:r>
      <w:r>
        <w:rPr>
          <w:rFonts w:ascii="宋体" w:hAnsi="宋体" w:eastAsia="宋体" w:cs="宋体"/>
          <w:kern w:val="0"/>
          <w:sz w:val="24"/>
          <w:szCs w:val="24"/>
        </w:rPr>
        <w:t>、中国博士后科学基金</w:t>
      </w:r>
      <w:r>
        <w:rPr>
          <w:rFonts w:hint="eastAsia" w:ascii="宋体" w:hAnsi="宋体" w:eastAsia="宋体" w:cs="宋体"/>
          <w:kern w:val="0"/>
          <w:sz w:val="24"/>
          <w:szCs w:val="24"/>
        </w:rPr>
        <w:t>、</w:t>
      </w:r>
      <w:r>
        <w:rPr>
          <w:rFonts w:ascii="宋体" w:hAnsi="宋体" w:eastAsia="宋体" w:cs="宋体"/>
          <w:kern w:val="0"/>
          <w:sz w:val="24"/>
          <w:szCs w:val="24"/>
        </w:rPr>
        <w:t>吉林省科技厅重点</w:t>
      </w:r>
      <w:r>
        <w:rPr>
          <w:rFonts w:hint="eastAsia" w:ascii="宋体" w:hAnsi="宋体" w:eastAsia="宋体" w:cs="宋体"/>
          <w:kern w:val="0"/>
          <w:sz w:val="24"/>
          <w:szCs w:val="24"/>
        </w:rPr>
        <w:t>科技</w:t>
      </w:r>
      <w:r>
        <w:rPr>
          <w:rFonts w:ascii="宋体" w:hAnsi="宋体" w:eastAsia="宋体" w:cs="宋体"/>
          <w:kern w:val="0"/>
          <w:sz w:val="24"/>
          <w:szCs w:val="24"/>
        </w:rPr>
        <w:t>攻关、吉林省教育厅科学技术研究</w:t>
      </w:r>
      <w:r>
        <w:rPr>
          <w:rFonts w:hint="eastAsia" w:ascii="宋体" w:hAnsi="宋体" w:eastAsia="宋体" w:cs="宋体"/>
          <w:kern w:val="0"/>
          <w:sz w:val="24"/>
          <w:szCs w:val="24"/>
        </w:rPr>
        <w:t>等</w:t>
      </w:r>
      <w:r>
        <w:rPr>
          <w:rFonts w:ascii="宋体" w:hAnsi="宋体" w:eastAsia="宋体" w:cs="宋体"/>
          <w:kern w:val="0"/>
          <w:sz w:val="24"/>
          <w:szCs w:val="24"/>
        </w:rPr>
        <w:t>十余项</w:t>
      </w:r>
      <w:r>
        <w:rPr>
          <w:rFonts w:hint="eastAsia" w:ascii="宋体" w:hAnsi="宋体" w:eastAsia="宋体" w:cs="宋体"/>
          <w:kern w:val="0"/>
          <w:sz w:val="24"/>
          <w:szCs w:val="24"/>
        </w:rPr>
        <w:t>省部级</w:t>
      </w:r>
      <w:r>
        <w:rPr>
          <w:rFonts w:ascii="宋体" w:hAnsi="宋体" w:eastAsia="宋体" w:cs="宋体"/>
          <w:kern w:val="0"/>
          <w:sz w:val="24"/>
          <w:szCs w:val="24"/>
        </w:rPr>
        <w:t>项目</w:t>
      </w:r>
      <w:r>
        <w:rPr>
          <w:rFonts w:hint="eastAsia" w:ascii="宋体" w:hAnsi="宋体" w:eastAsia="宋体" w:cs="宋体"/>
          <w:kern w:val="0"/>
          <w:sz w:val="24"/>
          <w:szCs w:val="24"/>
        </w:rPr>
        <w:t>，现主持国家自然科学基金面上项目和</w:t>
      </w:r>
      <w:r>
        <w:rPr>
          <w:rFonts w:ascii="宋体" w:hAnsi="宋体" w:eastAsia="宋体" w:cs="宋体"/>
          <w:kern w:val="0"/>
          <w:sz w:val="24"/>
          <w:szCs w:val="24"/>
        </w:rPr>
        <w:t>吉林省科技厅自然科学基金面上项目，项目总经费</w:t>
      </w:r>
      <w:r>
        <w:rPr>
          <w:rFonts w:hint="eastAsia" w:ascii="宋体" w:hAnsi="宋体" w:eastAsia="宋体" w:cs="宋体"/>
          <w:kern w:val="0"/>
          <w:sz w:val="24"/>
          <w:szCs w:val="24"/>
        </w:rPr>
        <w:t>近200</w:t>
      </w:r>
      <w:r>
        <w:rPr>
          <w:rFonts w:ascii="宋体" w:hAnsi="宋体" w:eastAsia="宋体" w:cs="宋体"/>
          <w:kern w:val="0"/>
          <w:sz w:val="24"/>
          <w:szCs w:val="24"/>
        </w:rPr>
        <w:t>余万元</w:t>
      </w:r>
      <w:r>
        <w:rPr>
          <w:rFonts w:hint="eastAsia" w:ascii="宋体" w:hAnsi="宋体" w:eastAsia="宋体" w:cs="宋体"/>
          <w:kern w:val="0"/>
          <w:sz w:val="24"/>
          <w:szCs w:val="24"/>
        </w:rPr>
        <w:t>。</w:t>
      </w:r>
    </w:p>
    <w:p>
      <w:pPr>
        <w:widowControl/>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近年来，作为第一作者或通信作者在</w:t>
      </w:r>
      <w:r>
        <w:fldChar w:fldCharType="begin"/>
      </w:r>
      <w:r>
        <w:instrText xml:space="preserve"> HYPERLINK "http://www.letpub.com.cn/index.php?page=journalapp&amp;view=detail&amp;journalid=4771" </w:instrText>
      </w:r>
      <w:r>
        <w:fldChar w:fldCharType="separate"/>
      </w:r>
      <w:r>
        <w:rPr>
          <w:rFonts w:ascii="Times New Roman" w:hAnsi="Times New Roman" w:cs="Times New Roman"/>
          <w:i/>
          <w:sz w:val="20"/>
          <w:szCs w:val="20"/>
        </w:rPr>
        <w:t>Journal of Materials Processing Technology</w:t>
      </w:r>
      <w:r>
        <w:rPr>
          <w:rFonts w:ascii="Times New Roman" w:hAnsi="Times New Roman" w:cs="Times New Roman"/>
          <w:i/>
          <w:sz w:val="20"/>
          <w:szCs w:val="20"/>
        </w:rPr>
        <w:fldChar w:fldCharType="end"/>
      </w:r>
      <w:r>
        <w:rPr>
          <w:rFonts w:ascii="Times New Roman" w:hAnsi="宋体" w:eastAsia="宋体" w:cs="Times New Roman"/>
          <w:i/>
          <w:kern w:val="0"/>
          <w:sz w:val="20"/>
          <w:szCs w:val="20"/>
        </w:rPr>
        <w:t>、</w:t>
      </w:r>
      <w:r>
        <w:rPr>
          <w:rFonts w:ascii="Times New Roman" w:hAnsi="Times New Roman" w:cs="Times New Roman"/>
          <w:i/>
          <w:iCs/>
          <w:sz w:val="20"/>
          <w:szCs w:val="20"/>
        </w:rPr>
        <w:t>Langmuir、</w:t>
      </w:r>
      <w:r>
        <w:rPr>
          <w:rFonts w:ascii="Times New Roman" w:hAnsi="Times New Roman" w:eastAsia="宋体" w:cs="Times New Roman"/>
          <w:i/>
          <w:kern w:val="0"/>
          <w:sz w:val="20"/>
          <w:szCs w:val="20"/>
        </w:rPr>
        <w:t xml:space="preserve"> Journal of Alloys and Compounds</w:t>
      </w:r>
      <w:r>
        <w:rPr>
          <w:rFonts w:ascii="宋体" w:hAnsi="宋体" w:eastAsia="宋体" w:cs="宋体"/>
          <w:kern w:val="0"/>
          <w:sz w:val="24"/>
          <w:szCs w:val="24"/>
        </w:rPr>
        <w:t>、《科学通报》、《材料工程》、《中国表面工程》、《中国机械工程》等国内外学术</w:t>
      </w:r>
      <w:r>
        <w:rPr>
          <w:rFonts w:hint="eastAsia" w:ascii="宋体" w:hAnsi="宋体" w:eastAsia="宋体" w:cs="宋体"/>
          <w:kern w:val="0"/>
          <w:sz w:val="24"/>
          <w:szCs w:val="24"/>
        </w:rPr>
        <w:t>期刊</w:t>
      </w:r>
      <w:r>
        <w:rPr>
          <w:rFonts w:ascii="宋体" w:hAnsi="宋体" w:eastAsia="宋体" w:cs="宋体"/>
          <w:kern w:val="0"/>
          <w:sz w:val="24"/>
          <w:szCs w:val="24"/>
        </w:rPr>
        <w:t>及国际会议上发表学术论文</w:t>
      </w:r>
      <w:r>
        <w:rPr>
          <w:rFonts w:hint="eastAsia" w:ascii="宋体" w:hAnsi="宋体" w:eastAsia="宋体" w:cs="宋体"/>
          <w:kern w:val="0"/>
          <w:sz w:val="24"/>
          <w:szCs w:val="24"/>
        </w:rPr>
        <w:t>4</w:t>
      </w:r>
      <w:r>
        <w:rPr>
          <w:rFonts w:ascii="宋体" w:hAnsi="宋体" w:eastAsia="宋体" w:cs="宋体"/>
          <w:kern w:val="0"/>
          <w:sz w:val="24"/>
          <w:szCs w:val="24"/>
        </w:rPr>
        <w:t>0余篇，</w:t>
      </w:r>
      <w:r>
        <w:rPr>
          <w:rFonts w:hint="eastAsia" w:ascii="宋体" w:hAnsi="宋体" w:eastAsia="宋体" w:cs="宋体"/>
          <w:kern w:val="0"/>
          <w:sz w:val="24"/>
          <w:szCs w:val="24"/>
        </w:rPr>
        <w:t>其中SCI 检索11篇，合计影响因子30以上，一篇中文EI检索论文被</w:t>
      </w:r>
      <w:r>
        <w:rPr>
          <w:rFonts w:ascii="宋体" w:hAnsi="宋体" w:eastAsia="宋体" w:cs="宋体"/>
          <w:kern w:val="0"/>
          <w:sz w:val="24"/>
          <w:szCs w:val="24"/>
        </w:rPr>
        <w:t>《科学通报》</w:t>
      </w:r>
      <w:r>
        <w:rPr>
          <w:rFonts w:hint="eastAsia" w:ascii="宋体" w:hAnsi="宋体" w:eastAsia="宋体" w:cs="宋体"/>
          <w:kern w:val="0"/>
          <w:sz w:val="24"/>
          <w:szCs w:val="24"/>
        </w:rPr>
        <w:t>杂志选为封面，一篇中文EI检索论文被</w:t>
      </w:r>
      <w:r>
        <w:rPr>
          <w:rFonts w:ascii="宋体" w:hAnsi="宋体" w:eastAsia="宋体" w:cs="宋体"/>
          <w:kern w:val="0"/>
          <w:sz w:val="24"/>
          <w:szCs w:val="24"/>
        </w:rPr>
        <w:t>《中国表面工程》</w:t>
      </w:r>
      <w:r>
        <w:rPr>
          <w:rFonts w:hint="eastAsia" w:ascii="宋体" w:hAnsi="宋体" w:eastAsia="宋体" w:cs="宋体"/>
          <w:kern w:val="0"/>
          <w:sz w:val="24"/>
          <w:szCs w:val="24"/>
        </w:rPr>
        <w:t>评为年度高倍引和中国</w:t>
      </w:r>
      <w:bookmarkStart w:id="0" w:name="_GoBack"/>
      <w:bookmarkEnd w:id="0"/>
      <w:r>
        <w:rPr>
          <w:rFonts w:hint="eastAsia" w:ascii="宋体" w:hAnsi="宋体" w:eastAsia="宋体" w:cs="宋体"/>
          <w:kern w:val="0"/>
          <w:sz w:val="24"/>
          <w:szCs w:val="24"/>
        </w:rPr>
        <w:t>科协年度影响力论文百篇；</w:t>
      </w:r>
      <w:r>
        <w:rPr>
          <w:rFonts w:ascii="宋体" w:hAnsi="宋体" w:eastAsia="宋体" w:cs="宋体"/>
          <w:kern w:val="0"/>
          <w:sz w:val="24"/>
          <w:szCs w:val="24"/>
        </w:rPr>
        <w:t>作为第一</w:t>
      </w:r>
      <w:r>
        <w:rPr>
          <w:rFonts w:hint="eastAsia" w:ascii="宋体" w:hAnsi="宋体" w:eastAsia="宋体" w:cs="宋体"/>
          <w:kern w:val="0"/>
          <w:sz w:val="24"/>
          <w:szCs w:val="24"/>
        </w:rPr>
        <w:t>发明人</w:t>
      </w:r>
      <w:r>
        <w:rPr>
          <w:rFonts w:ascii="宋体" w:hAnsi="宋体" w:eastAsia="宋体" w:cs="宋体"/>
          <w:kern w:val="0"/>
          <w:sz w:val="24"/>
          <w:szCs w:val="24"/>
        </w:rPr>
        <w:t>授权发明专利</w:t>
      </w:r>
      <w:r>
        <w:rPr>
          <w:rFonts w:hint="eastAsia" w:ascii="宋体" w:hAnsi="宋体" w:eastAsia="宋体" w:cs="宋体"/>
          <w:kern w:val="0"/>
          <w:sz w:val="24"/>
          <w:szCs w:val="24"/>
        </w:rPr>
        <w:t>三</w:t>
      </w:r>
      <w:r>
        <w:rPr>
          <w:rFonts w:ascii="宋体" w:hAnsi="宋体" w:eastAsia="宋体" w:cs="宋体"/>
          <w:kern w:val="0"/>
          <w:sz w:val="24"/>
          <w:szCs w:val="24"/>
        </w:rPr>
        <w:t>项。</w:t>
      </w:r>
    </w:p>
    <w:p>
      <w:pPr>
        <w:widowControl/>
        <w:rPr>
          <w:rFonts w:ascii="宋体" w:hAnsi="宋体" w:eastAsia="宋体" w:cs="宋体"/>
          <w:kern w:val="0"/>
          <w:sz w:val="24"/>
          <w:szCs w:val="24"/>
        </w:rPr>
      </w:pPr>
      <w:r>
        <w:rPr>
          <w:rFonts w:ascii="宋体" w:hAnsi="宋体" w:eastAsia="宋体" w:cs="宋体"/>
          <w:kern w:val="0"/>
          <w:sz w:val="24"/>
          <w:szCs w:val="24"/>
        </w:rPr>
        <w:t>  </w:t>
      </w:r>
    </w:p>
    <w:sectPr>
      <w:pgSz w:w="11906" w:h="16838"/>
      <w:pgMar w:top="1440" w:right="1800" w:bottom="1440" w:left="1800" w:header="851" w:footer="992" w:gutter="0"/>
      <w:cols w:equalWidth="0" w:num="2">
        <w:col w:w="2485" w:space="425"/>
        <w:col w:w="5395"/>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D4"/>
    <w:rsid w:val="0012722D"/>
    <w:rsid w:val="00175A8A"/>
    <w:rsid w:val="001C2EC9"/>
    <w:rsid w:val="00216781"/>
    <w:rsid w:val="00241A4A"/>
    <w:rsid w:val="002C380F"/>
    <w:rsid w:val="00323635"/>
    <w:rsid w:val="003312DA"/>
    <w:rsid w:val="00334899"/>
    <w:rsid w:val="00453E97"/>
    <w:rsid w:val="00507BD4"/>
    <w:rsid w:val="00574D91"/>
    <w:rsid w:val="005B6411"/>
    <w:rsid w:val="005C5E5D"/>
    <w:rsid w:val="0071332E"/>
    <w:rsid w:val="00767082"/>
    <w:rsid w:val="0077246C"/>
    <w:rsid w:val="007A7CE5"/>
    <w:rsid w:val="008C0A6A"/>
    <w:rsid w:val="00AA26A3"/>
    <w:rsid w:val="00AA270B"/>
    <w:rsid w:val="00B27F49"/>
    <w:rsid w:val="00B41C67"/>
    <w:rsid w:val="00BC579C"/>
    <w:rsid w:val="00D12377"/>
    <w:rsid w:val="00D138CF"/>
    <w:rsid w:val="00DA0D35"/>
    <w:rsid w:val="00DF5D2C"/>
    <w:rsid w:val="00E123F1"/>
    <w:rsid w:val="00E162BD"/>
    <w:rsid w:val="00E215F3"/>
    <w:rsid w:val="00E33E64"/>
    <w:rsid w:val="00E86B31"/>
    <w:rsid w:val="00EA08DC"/>
    <w:rsid w:val="00FC7003"/>
    <w:rsid w:val="5FE2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626</Characters>
  <Lines>5</Lines>
  <Paragraphs>1</Paragraphs>
  <TotalTime>135</TotalTime>
  <ScaleCrop>false</ScaleCrop>
  <LinksUpToDate>false</LinksUpToDate>
  <CharactersWithSpaces>734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2018-01-18T07:08:00Z</dcterms:created>
  <dc:creator>123</dc:creator>
  <cp:lastModifiedBy>流星飞雪</cp:lastModifiedBy>
  <cp:lastPrinted>2020-11-27T02:41:58Z</cp:lastPrinted>
  <dcterms:modified xsi:type="dcterms:W3CDTF">2020-11-27T02:44:05Z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